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>
        <w:rPr>
          <w:rFonts w:ascii="inherit" w:eastAsia="Times New Roman" w:hAnsi="inherit" w:cs="Segoe UI Historic"/>
          <w:b/>
          <w:color w:val="7030A0"/>
          <w:sz w:val="29"/>
          <w:szCs w:val="23"/>
          <w:lang w:eastAsia="cs-CZ"/>
        </w:rPr>
        <w:t xml:space="preserve">Kouzelné čtení </w:t>
      </w:r>
      <w:r w:rsidRPr="0096428B">
        <w:rPr>
          <w:rFonts w:ascii="inherit" w:eastAsia="Times New Roman" w:hAnsi="inherit" w:cs="Segoe UI Historic"/>
          <w:b/>
          <w:color w:val="7030A0"/>
          <w:sz w:val="24"/>
          <w:szCs w:val="24"/>
          <w:lang w:eastAsia="cs-CZ"/>
        </w:rPr>
        <w:t>-</w:t>
      </w:r>
      <w:r w:rsidRPr="0096428B">
        <w:rPr>
          <w:rFonts w:ascii="inherit" w:eastAsia="Times New Roman" w:hAnsi="inherit" w:cs="Segoe UI Historic"/>
          <w:color w:val="7030A0"/>
          <w:sz w:val="24"/>
          <w:szCs w:val="24"/>
          <w:lang w:eastAsia="cs-CZ"/>
        </w:rPr>
        <w:t xml:space="preserve"> </w:t>
      </w: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>unikátní vzdělávací koncept od Albi, díky kterému se děti zábavnou a poutavou formou dozví spoustu zajímavých a užitečných informací.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>Stačí, když se lehce dotknou Albi tužkou obrázku nebo textu, ozve se příslušná informace, zvuk nebo hudba. Hraní s Albi tužkou je zábava s neomezenými možnostmi – tužka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>dovede nejenom číst texty, zpívat písničky a přehrávat reálné zvuky (řev lva, zpěv ptáků, zvuky dopravních prostředků apod.), ale dají se s ní hrát i různé hry a kvízy.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 xml:space="preserve">Více na stránkách </w:t>
      </w:r>
      <w:hyperlink r:id="rId4" w:tgtFrame="_blank" w:history="1">
        <w:r w:rsidRPr="0096428B">
          <w:rPr>
            <w:rFonts w:ascii="inherit" w:eastAsia="Times New Roman" w:hAnsi="inherit" w:cs="Segoe UI Historic"/>
            <w:color w:val="0000FF"/>
            <w:sz w:val="24"/>
            <w:szCs w:val="24"/>
            <w:bdr w:val="none" w:sz="0" w:space="0" w:color="auto" w:frame="1"/>
            <w:lang w:eastAsia="cs-CZ"/>
          </w:rPr>
          <w:t>https://www.kouzelnecteni.cz/</w:t>
        </w:r>
      </w:hyperlink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 xml:space="preserve">Pokud máte vlastní kouzelnou tužku a registraci v naší knihovně, nic vám nebrání vypůjčení knih z této série. 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7030A0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b/>
          <w:color w:val="7030A0"/>
          <w:sz w:val="24"/>
          <w:szCs w:val="24"/>
          <w:lang w:eastAsia="cs-CZ"/>
        </w:rPr>
        <w:t>PRAVIDLA PŮJČOVÁNÍ ALBI TUŽKY A KNIH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 xml:space="preserve">Elektronickou Albi tužku si může vypůjčit každý registrovaný čtenář v naší knihovně na 1 měsíc. Výpůjčka je bez možnosti prodloužení. </w:t>
      </w:r>
    </w:p>
    <w:p w:rsidR="0096428B" w:rsidRPr="0096428B" w:rsidRDefault="0096428B" w:rsidP="0096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</w:pPr>
      <w:r w:rsidRPr="0096428B">
        <w:rPr>
          <w:rFonts w:ascii="inherit" w:eastAsia="Times New Roman" w:hAnsi="inherit" w:cs="Segoe UI Historic"/>
          <w:color w:val="050505"/>
          <w:sz w:val="24"/>
          <w:szCs w:val="24"/>
          <w:lang w:eastAsia="cs-CZ"/>
        </w:rPr>
        <w:t>V případě poškození či ztráty jednotlivých komponentů ze základní sady tužky nebo tužky samotné je čtenář povinen uhradit vzniklou škodu. Při ztrátě tužky je nutné nahradit celou škod</w:t>
      </w:r>
    </w:p>
    <w:p w:rsidR="008773E7" w:rsidRPr="0096428B" w:rsidRDefault="0096428B">
      <w:pPr>
        <w:rPr>
          <w:sz w:val="24"/>
          <w:szCs w:val="24"/>
        </w:rPr>
      </w:pPr>
      <w:bookmarkStart w:id="0" w:name="_GoBack"/>
      <w:bookmarkEnd w:id="0"/>
    </w:p>
    <w:sectPr w:rsidR="008773E7" w:rsidRPr="0096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8B"/>
    <w:rsid w:val="0096428B"/>
    <w:rsid w:val="00D9761E"/>
    <w:rsid w:val="00F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EC0-F40D-48D0-9F8C-3B37978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uzelnecteni.cz/?fbclid=IwAR1iQzDXAERuksDup8vfFIuvqQlFs3MS_QHM8MRmngd5ESIcfMwLvDXWD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2021-05-13T15:48:00Z</dcterms:created>
  <dcterms:modified xsi:type="dcterms:W3CDTF">2021-05-13T15:49:00Z</dcterms:modified>
</cp:coreProperties>
</file>